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2B" w:rsidRPr="008D2C2B" w:rsidRDefault="008D2C2B" w:rsidP="00504656">
      <w:pPr>
        <w:spacing w:after="0" w:line="360" w:lineRule="auto"/>
        <w:ind w:left="360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noProof/>
          <w:lang w:eastAsia="en-ZA"/>
        </w:rPr>
        <w:drawing>
          <wp:inline distT="0" distB="0" distL="0" distR="0" wp14:anchorId="28E4B8CD">
            <wp:extent cx="86677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08FE" w:rsidRDefault="00EB08FE" w:rsidP="00E64FC3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Calibri" w:hAnsi="Arial" w:cs="Arial"/>
          <w:b/>
        </w:rPr>
      </w:pPr>
      <w:r w:rsidRPr="00A00B3D">
        <w:rPr>
          <w:rFonts w:ascii="Arial" w:eastAsia="Calibri" w:hAnsi="Arial" w:cs="Arial"/>
          <w:b/>
        </w:rPr>
        <w:t>BACKGROUND</w:t>
      </w:r>
    </w:p>
    <w:p w:rsidR="00A00B3D" w:rsidRPr="00A00B3D" w:rsidRDefault="00A00B3D" w:rsidP="00E64FC3">
      <w:pPr>
        <w:pStyle w:val="ListParagraph"/>
        <w:spacing w:after="0" w:line="360" w:lineRule="auto"/>
        <w:ind w:left="270" w:hanging="270"/>
        <w:jc w:val="both"/>
        <w:rPr>
          <w:rFonts w:ascii="Arial" w:eastAsia="Calibri" w:hAnsi="Arial" w:cs="Arial"/>
          <w:b/>
        </w:rPr>
      </w:pPr>
    </w:p>
    <w:p w:rsidR="0038281F" w:rsidRPr="00A00B3D" w:rsidRDefault="0038281F" w:rsidP="00E64FC3">
      <w:pPr>
        <w:spacing w:after="0" w:line="360" w:lineRule="auto"/>
        <w:jc w:val="both"/>
        <w:rPr>
          <w:rFonts w:ascii="Arial" w:eastAsia="Calibri" w:hAnsi="Arial" w:cs="Arial"/>
        </w:rPr>
      </w:pPr>
      <w:r w:rsidRPr="00A00B3D">
        <w:rPr>
          <w:rFonts w:ascii="Arial" w:eastAsia="Calibri" w:hAnsi="Arial" w:cs="Arial"/>
        </w:rPr>
        <w:t>The Interim Steering Committee on Gender</w:t>
      </w:r>
      <w:r w:rsidR="00A00B3D">
        <w:rPr>
          <w:rFonts w:ascii="Arial" w:eastAsia="Calibri" w:hAnsi="Arial" w:cs="Arial"/>
        </w:rPr>
        <w:t>-</w:t>
      </w:r>
      <w:r w:rsidRPr="00A00B3D">
        <w:rPr>
          <w:rFonts w:ascii="Arial" w:eastAsia="Calibri" w:hAnsi="Arial" w:cs="Arial"/>
        </w:rPr>
        <w:t>Based Violence and Femicide</w:t>
      </w:r>
      <w:r w:rsidR="00B62419">
        <w:rPr>
          <w:rFonts w:ascii="Arial" w:eastAsia="Calibri" w:hAnsi="Arial" w:cs="Arial"/>
        </w:rPr>
        <w:t xml:space="preserve"> is </w:t>
      </w:r>
      <w:r w:rsidRPr="00A00B3D">
        <w:rPr>
          <w:rFonts w:ascii="Arial" w:eastAsia="Calibri" w:hAnsi="Arial" w:cs="Arial"/>
        </w:rPr>
        <w:t xml:space="preserve">tasked with the </w:t>
      </w:r>
      <w:r w:rsidR="00A00B3D">
        <w:rPr>
          <w:rFonts w:ascii="Arial" w:eastAsia="Calibri" w:hAnsi="Arial" w:cs="Arial"/>
        </w:rPr>
        <w:t xml:space="preserve">responsibility to </w:t>
      </w:r>
      <w:r w:rsidRPr="00A00B3D">
        <w:rPr>
          <w:rFonts w:ascii="Arial" w:eastAsia="Calibri" w:hAnsi="Arial" w:cs="Arial"/>
        </w:rPr>
        <w:t>coordinat</w:t>
      </w:r>
      <w:r w:rsidR="00A00B3D">
        <w:rPr>
          <w:rFonts w:ascii="Arial" w:eastAsia="Calibri" w:hAnsi="Arial" w:cs="Arial"/>
        </w:rPr>
        <w:t xml:space="preserve">e </w:t>
      </w:r>
      <w:r w:rsidRPr="00A00B3D">
        <w:rPr>
          <w:rFonts w:ascii="Arial" w:eastAsia="Calibri" w:hAnsi="Arial" w:cs="Arial"/>
        </w:rPr>
        <w:t>the implementation of the Emergency Response Action Plan (ERAP)</w:t>
      </w:r>
      <w:r w:rsidR="00A00B3D">
        <w:rPr>
          <w:rFonts w:ascii="Arial" w:eastAsia="Calibri" w:hAnsi="Arial" w:cs="Arial"/>
        </w:rPr>
        <w:t xml:space="preserve">. The </w:t>
      </w:r>
      <w:r w:rsidRPr="00A00B3D">
        <w:rPr>
          <w:rFonts w:ascii="Arial" w:eastAsia="Calibri" w:hAnsi="Arial" w:cs="Arial"/>
        </w:rPr>
        <w:t xml:space="preserve">Department of Social Development (DSD) as a lead department for the Victim Empowerment Programme (VEP) through ERAP has identified </w:t>
      </w:r>
      <w:r w:rsidR="00A00B3D">
        <w:rPr>
          <w:rFonts w:ascii="Arial" w:eastAsia="Calibri" w:hAnsi="Arial" w:cs="Arial"/>
        </w:rPr>
        <w:t>s</w:t>
      </w:r>
      <w:r w:rsidRPr="00A00B3D">
        <w:rPr>
          <w:rFonts w:ascii="Arial" w:eastAsia="Calibri" w:hAnsi="Arial" w:cs="Arial"/>
        </w:rPr>
        <w:t xml:space="preserve">trengthening of </w:t>
      </w:r>
      <w:r w:rsidR="00A00B3D">
        <w:rPr>
          <w:rFonts w:ascii="Arial" w:eastAsia="Calibri" w:hAnsi="Arial" w:cs="Arial"/>
        </w:rPr>
        <w:t>CS</w:t>
      </w:r>
      <w:r w:rsidRPr="00A00B3D">
        <w:rPr>
          <w:rFonts w:ascii="Arial" w:eastAsia="Calibri" w:hAnsi="Arial" w:cs="Arial"/>
        </w:rPr>
        <w:t xml:space="preserve">Os that provide services to survivors and victims of gender based violence </w:t>
      </w:r>
      <w:r w:rsidR="00A00B3D">
        <w:rPr>
          <w:rFonts w:ascii="Arial" w:eastAsia="Calibri" w:hAnsi="Arial" w:cs="Arial"/>
        </w:rPr>
        <w:t>as one of the interventions to be implemented through the Programme. T</w:t>
      </w:r>
      <w:r w:rsidRPr="00A00B3D">
        <w:rPr>
          <w:rFonts w:ascii="Arial" w:eastAsia="Calibri" w:hAnsi="Arial" w:cs="Arial"/>
        </w:rPr>
        <w:t>o that end</w:t>
      </w:r>
      <w:r w:rsidR="00A00B3D">
        <w:rPr>
          <w:rFonts w:ascii="Arial" w:eastAsia="Calibri" w:hAnsi="Arial" w:cs="Arial"/>
        </w:rPr>
        <w:t>, the Department has made</w:t>
      </w:r>
      <w:r w:rsidRPr="00A00B3D">
        <w:rPr>
          <w:rFonts w:ascii="Arial" w:eastAsia="Calibri" w:hAnsi="Arial" w:cs="Arial"/>
        </w:rPr>
        <w:t xml:space="preserve"> funding available for </w:t>
      </w:r>
      <w:r w:rsidR="00A00B3D">
        <w:rPr>
          <w:rFonts w:ascii="Arial" w:eastAsia="Calibri" w:hAnsi="Arial" w:cs="Arial"/>
        </w:rPr>
        <w:t>capacity building a</w:t>
      </w:r>
      <w:r w:rsidRPr="00A00B3D">
        <w:rPr>
          <w:rFonts w:ascii="Arial" w:eastAsia="Calibri" w:hAnsi="Arial" w:cs="Arial"/>
        </w:rPr>
        <w:t>nd support</w:t>
      </w:r>
      <w:r w:rsidR="00A00B3D">
        <w:rPr>
          <w:rFonts w:ascii="Arial" w:eastAsia="Calibri" w:hAnsi="Arial" w:cs="Arial"/>
        </w:rPr>
        <w:t xml:space="preserve"> to CSOs</w:t>
      </w:r>
      <w:r w:rsidRPr="00A00B3D">
        <w:rPr>
          <w:rFonts w:ascii="Arial" w:eastAsia="Calibri" w:hAnsi="Arial" w:cs="Arial"/>
        </w:rPr>
        <w:t>.</w:t>
      </w:r>
      <w:r w:rsidR="00A00B3D">
        <w:rPr>
          <w:rFonts w:ascii="Arial" w:eastAsia="Calibri" w:hAnsi="Arial" w:cs="Arial"/>
        </w:rPr>
        <w:t xml:space="preserve"> </w:t>
      </w:r>
      <w:r w:rsidRPr="00A00B3D">
        <w:rPr>
          <w:rFonts w:ascii="Arial" w:eastAsia="Calibri" w:hAnsi="Arial" w:cs="Arial"/>
        </w:rPr>
        <w:t xml:space="preserve">The DSD is further responsible for reporting on implementation progress of the VEP to the Integrated Justice System Development Committee (IJS DevCom), which is the Sub-committee of the Justice, Crime Prevention and Security Cluster (JCPS).  </w:t>
      </w:r>
    </w:p>
    <w:p w:rsidR="0038281F" w:rsidRPr="00A00B3D" w:rsidRDefault="0038281F" w:rsidP="00E64FC3">
      <w:pPr>
        <w:spacing w:after="0" w:line="360" w:lineRule="auto"/>
        <w:jc w:val="both"/>
        <w:rPr>
          <w:rFonts w:ascii="Arial" w:eastAsia="Calibri" w:hAnsi="Arial" w:cs="Arial"/>
        </w:rPr>
      </w:pPr>
    </w:p>
    <w:p w:rsidR="0038281F" w:rsidRPr="00A00B3D" w:rsidRDefault="0038281F" w:rsidP="00E64FC3">
      <w:pPr>
        <w:spacing w:after="0" w:line="360" w:lineRule="auto"/>
        <w:jc w:val="both"/>
        <w:rPr>
          <w:rFonts w:ascii="Arial" w:eastAsia="Calibri" w:hAnsi="Arial" w:cs="Arial"/>
        </w:rPr>
      </w:pPr>
      <w:r w:rsidRPr="00A00B3D">
        <w:rPr>
          <w:rFonts w:ascii="Arial" w:eastAsia="Calibri" w:hAnsi="Arial" w:cs="Arial"/>
        </w:rPr>
        <w:t>The implementation approach is for DSD to transfer the VEP funds to the National Development Agency (NDA) to manage and distribute to CSOs</w:t>
      </w:r>
      <w:r w:rsidR="00045AE5">
        <w:rPr>
          <w:rFonts w:ascii="Arial" w:eastAsia="Calibri" w:hAnsi="Arial" w:cs="Arial"/>
        </w:rPr>
        <w:t xml:space="preserve"> through </w:t>
      </w:r>
      <w:r w:rsidRPr="00A00B3D">
        <w:rPr>
          <w:rFonts w:ascii="Arial" w:eastAsia="Calibri" w:hAnsi="Arial" w:cs="Arial"/>
        </w:rPr>
        <w:t xml:space="preserve">the Criminal Asset Recovery Account (CARA) </w:t>
      </w:r>
    </w:p>
    <w:p w:rsidR="0038281F" w:rsidRPr="00A00B3D" w:rsidRDefault="0038281F" w:rsidP="00E64FC3">
      <w:pPr>
        <w:spacing w:after="0" w:line="360" w:lineRule="auto"/>
        <w:jc w:val="both"/>
        <w:rPr>
          <w:rFonts w:ascii="Arial" w:eastAsia="Calibri" w:hAnsi="Arial" w:cs="Arial"/>
        </w:rPr>
      </w:pPr>
    </w:p>
    <w:p w:rsidR="0038281F" w:rsidRPr="00045AE5" w:rsidRDefault="00045AE5" w:rsidP="00E64FC3">
      <w:pPr>
        <w:pStyle w:val="ListParagraph"/>
        <w:numPr>
          <w:ilvl w:val="0"/>
          <w:numId w:val="6"/>
        </w:numPr>
        <w:spacing w:after="0" w:line="360" w:lineRule="auto"/>
        <w:ind w:left="270" w:hanging="270"/>
        <w:jc w:val="both"/>
        <w:rPr>
          <w:rFonts w:ascii="Arial" w:eastAsia="Calibri" w:hAnsi="Arial" w:cs="Arial"/>
          <w:b/>
        </w:rPr>
      </w:pPr>
      <w:r w:rsidRPr="00045AE5">
        <w:rPr>
          <w:rFonts w:ascii="Arial" w:eastAsia="Calibri" w:hAnsi="Arial" w:cs="Arial"/>
          <w:b/>
        </w:rPr>
        <w:t>PURPOSE</w:t>
      </w:r>
    </w:p>
    <w:p w:rsidR="00BF389F" w:rsidRDefault="00BF389F" w:rsidP="00BF389F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38281F" w:rsidRDefault="0038281F" w:rsidP="00E64FC3">
      <w:pPr>
        <w:spacing w:after="0" w:line="360" w:lineRule="auto"/>
        <w:jc w:val="both"/>
        <w:rPr>
          <w:rFonts w:ascii="Arial" w:eastAsia="Calibri" w:hAnsi="Arial" w:cs="Arial"/>
        </w:rPr>
      </w:pPr>
      <w:r w:rsidRPr="00A00B3D">
        <w:rPr>
          <w:rFonts w:ascii="Arial" w:eastAsia="Calibri" w:hAnsi="Arial" w:cs="Arial"/>
        </w:rPr>
        <w:t xml:space="preserve">The overall </w:t>
      </w:r>
      <w:r w:rsidR="00045AE5">
        <w:rPr>
          <w:rFonts w:ascii="Arial" w:eastAsia="Calibri" w:hAnsi="Arial" w:cs="Arial"/>
        </w:rPr>
        <w:t xml:space="preserve">purpose </w:t>
      </w:r>
      <w:r w:rsidRPr="00A00B3D">
        <w:rPr>
          <w:rFonts w:ascii="Arial" w:eastAsia="Calibri" w:hAnsi="Arial" w:cs="Arial"/>
        </w:rPr>
        <w:t xml:space="preserve">of the VEP is to </w:t>
      </w:r>
      <w:r w:rsidR="00045AE5" w:rsidRPr="00045AE5">
        <w:rPr>
          <w:rFonts w:ascii="Arial" w:eastAsia="Calibri" w:hAnsi="Arial" w:cs="Arial"/>
        </w:rPr>
        <w:t>identify, partner and</w:t>
      </w:r>
      <w:r w:rsidR="00045AE5">
        <w:rPr>
          <w:rFonts w:ascii="Arial" w:eastAsia="Calibri" w:hAnsi="Arial" w:cs="Arial"/>
        </w:rPr>
        <w:t xml:space="preserve"> empower through grant funding </w:t>
      </w:r>
      <w:r w:rsidR="00045AE5" w:rsidRPr="00045AE5">
        <w:rPr>
          <w:rFonts w:ascii="Arial" w:eastAsia="Calibri" w:hAnsi="Arial" w:cs="Arial"/>
        </w:rPr>
        <w:t xml:space="preserve">CSOs in the </w:t>
      </w:r>
      <w:r w:rsidR="00045AE5">
        <w:rPr>
          <w:rFonts w:ascii="Arial" w:eastAsia="Calibri" w:hAnsi="Arial" w:cs="Arial"/>
        </w:rPr>
        <w:t>nine (</w:t>
      </w:r>
      <w:r w:rsidR="00045AE5" w:rsidRPr="00045AE5">
        <w:rPr>
          <w:rFonts w:ascii="Arial" w:eastAsia="Calibri" w:hAnsi="Arial" w:cs="Arial"/>
        </w:rPr>
        <w:t>9</w:t>
      </w:r>
      <w:r w:rsidR="00045AE5">
        <w:rPr>
          <w:rFonts w:ascii="Arial" w:eastAsia="Calibri" w:hAnsi="Arial" w:cs="Arial"/>
        </w:rPr>
        <w:t>)</w:t>
      </w:r>
      <w:r w:rsidR="00045AE5" w:rsidRPr="00045AE5">
        <w:rPr>
          <w:rFonts w:ascii="Arial" w:eastAsia="Calibri" w:hAnsi="Arial" w:cs="Arial"/>
        </w:rPr>
        <w:t xml:space="preserve"> Provinces that provide service</w:t>
      </w:r>
      <w:r w:rsidR="00045AE5">
        <w:rPr>
          <w:rFonts w:ascii="Arial" w:eastAsia="Calibri" w:hAnsi="Arial" w:cs="Arial"/>
        </w:rPr>
        <w:t>s to victims of crime and abuse. T</w:t>
      </w:r>
      <w:r w:rsidR="00045AE5" w:rsidRPr="00A00B3D">
        <w:rPr>
          <w:rFonts w:ascii="Arial" w:eastAsia="Calibri" w:hAnsi="Arial" w:cs="Arial"/>
        </w:rPr>
        <w:t xml:space="preserve">he following services </w:t>
      </w:r>
      <w:r w:rsidR="00045AE5">
        <w:rPr>
          <w:rFonts w:ascii="Arial" w:eastAsia="Calibri" w:hAnsi="Arial" w:cs="Arial"/>
        </w:rPr>
        <w:t xml:space="preserve">have been identified as the key services the CSOs should provide: </w:t>
      </w:r>
    </w:p>
    <w:p w:rsidR="00045AE5" w:rsidRPr="00A00B3D" w:rsidRDefault="00045AE5" w:rsidP="00E64FC3">
      <w:pPr>
        <w:spacing w:after="0" w:line="360" w:lineRule="auto"/>
        <w:jc w:val="both"/>
        <w:rPr>
          <w:rFonts w:ascii="Arial" w:eastAsia="Calibri" w:hAnsi="Arial" w:cs="Arial"/>
        </w:rPr>
      </w:pPr>
    </w:p>
    <w:p w:rsidR="0038281F" w:rsidRPr="008D2C2B" w:rsidRDefault="0038281F" w:rsidP="008D2C2B">
      <w:pPr>
        <w:spacing w:after="0" w:line="360" w:lineRule="auto"/>
        <w:ind w:left="720" w:hanging="360"/>
        <w:jc w:val="both"/>
        <w:rPr>
          <w:rFonts w:ascii="Arial" w:eastAsia="Calibri" w:hAnsi="Arial" w:cs="Arial"/>
          <w:color w:val="FF0000"/>
        </w:rPr>
      </w:pPr>
      <w:r w:rsidRPr="00A00B3D">
        <w:rPr>
          <w:rFonts w:ascii="Arial" w:eastAsia="Calibri" w:hAnsi="Arial" w:cs="Arial"/>
        </w:rPr>
        <w:t>•</w:t>
      </w:r>
      <w:r w:rsidRPr="00A00B3D">
        <w:rPr>
          <w:rFonts w:ascii="Arial" w:eastAsia="Calibri" w:hAnsi="Arial" w:cs="Arial"/>
        </w:rPr>
        <w:tab/>
      </w:r>
      <w:r w:rsidRPr="00A00B3D">
        <w:rPr>
          <w:rFonts w:ascii="Arial" w:eastAsia="Calibri" w:hAnsi="Arial" w:cs="Arial"/>
          <w:b/>
        </w:rPr>
        <w:t>Family strengthening</w:t>
      </w:r>
      <w:r w:rsidRPr="00A00B3D">
        <w:rPr>
          <w:rFonts w:ascii="Arial" w:eastAsia="Calibri" w:hAnsi="Arial" w:cs="Arial"/>
        </w:rPr>
        <w:t xml:space="preserve"> to increase family strengths, enhance child development, and reduce the likelihood of child abuse and neglect. This should be based on engaging families and communities in building their capacity</w:t>
      </w:r>
    </w:p>
    <w:p w:rsidR="0038281F" w:rsidRPr="00A00B3D" w:rsidRDefault="0038281F" w:rsidP="00E64FC3">
      <w:pPr>
        <w:spacing w:after="0" w:line="360" w:lineRule="auto"/>
        <w:ind w:left="709" w:hanging="360"/>
        <w:jc w:val="both"/>
        <w:rPr>
          <w:rFonts w:ascii="Arial" w:eastAsia="Calibri" w:hAnsi="Arial" w:cs="Arial"/>
        </w:rPr>
      </w:pPr>
      <w:r w:rsidRPr="00A00B3D">
        <w:rPr>
          <w:rFonts w:ascii="Arial" w:eastAsia="Calibri" w:hAnsi="Arial" w:cs="Arial"/>
        </w:rPr>
        <w:t>•</w:t>
      </w:r>
      <w:r w:rsidRPr="00A00B3D">
        <w:rPr>
          <w:rFonts w:ascii="Arial" w:eastAsia="Calibri" w:hAnsi="Arial" w:cs="Arial"/>
        </w:rPr>
        <w:tab/>
      </w:r>
      <w:r w:rsidRPr="00A00B3D">
        <w:rPr>
          <w:rFonts w:ascii="Arial" w:eastAsia="Calibri" w:hAnsi="Arial" w:cs="Arial"/>
          <w:b/>
        </w:rPr>
        <w:t>Social crime prevention</w:t>
      </w:r>
      <w:r w:rsidRPr="00A00B3D">
        <w:rPr>
          <w:rFonts w:ascii="Arial" w:eastAsia="Calibri" w:hAnsi="Arial" w:cs="Arial"/>
        </w:rPr>
        <w:t xml:space="preserve"> focusing on the structural drivers of gender based violence. Emphasis should be on the vulnerable groups: physically challenged, women, children, and the aged.</w:t>
      </w:r>
    </w:p>
    <w:p w:rsidR="0038281F" w:rsidRPr="00A00B3D" w:rsidRDefault="0038281F" w:rsidP="00E64FC3">
      <w:pPr>
        <w:spacing w:after="0" w:line="360" w:lineRule="auto"/>
        <w:ind w:left="709" w:hanging="360"/>
        <w:jc w:val="both"/>
        <w:rPr>
          <w:rFonts w:ascii="Arial" w:eastAsia="Calibri" w:hAnsi="Arial" w:cs="Arial"/>
        </w:rPr>
      </w:pPr>
    </w:p>
    <w:p w:rsidR="0038281F" w:rsidRPr="00A00B3D" w:rsidRDefault="0038281F" w:rsidP="008D2C2B">
      <w:pPr>
        <w:spacing w:after="0" w:line="360" w:lineRule="auto"/>
        <w:ind w:firstLine="360"/>
        <w:jc w:val="both"/>
        <w:rPr>
          <w:rFonts w:ascii="Arial" w:eastAsia="Calibri" w:hAnsi="Arial" w:cs="Arial"/>
        </w:rPr>
      </w:pPr>
      <w:r w:rsidRPr="00A00B3D">
        <w:rPr>
          <w:rFonts w:ascii="Arial" w:eastAsia="Calibri" w:hAnsi="Arial" w:cs="Arial"/>
        </w:rPr>
        <w:t>•</w:t>
      </w:r>
      <w:r w:rsidRPr="00A00B3D">
        <w:rPr>
          <w:rFonts w:ascii="Arial" w:eastAsia="Calibri" w:hAnsi="Arial" w:cs="Arial"/>
        </w:rPr>
        <w:tab/>
      </w:r>
      <w:r w:rsidRPr="00A00B3D">
        <w:rPr>
          <w:rFonts w:ascii="Arial" w:eastAsia="Calibri" w:hAnsi="Arial" w:cs="Arial"/>
          <w:b/>
        </w:rPr>
        <w:t xml:space="preserve">Social </w:t>
      </w:r>
      <w:r w:rsidR="00213A85" w:rsidRPr="00A00B3D">
        <w:rPr>
          <w:rFonts w:ascii="Arial" w:eastAsia="Calibri" w:hAnsi="Arial" w:cs="Arial"/>
          <w:b/>
        </w:rPr>
        <w:t>behaviour</w:t>
      </w:r>
      <w:r w:rsidRPr="00A00B3D">
        <w:rPr>
          <w:rFonts w:ascii="Arial" w:eastAsia="Calibri" w:hAnsi="Arial" w:cs="Arial"/>
          <w:b/>
        </w:rPr>
        <w:t xml:space="preserve"> changes</w:t>
      </w:r>
      <w:r w:rsidRPr="00A00B3D">
        <w:rPr>
          <w:rFonts w:ascii="Arial" w:eastAsia="Calibri" w:hAnsi="Arial" w:cs="Arial"/>
        </w:rPr>
        <w:t xml:space="preserve"> programs focusing on boys and men.</w:t>
      </w:r>
    </w:p>
    <w:p w:rsidR="0038281F" w:rsidRDefault="0038281F" w:rsidP="00E64FC3">
      <w:pPr>
        <w:spacing w:after="0" w:line="360" w:lineRule="auto"/>
        <w:ind w:left="720" w:hanging="360"/>
        <w:jc w:val="both"/>
        <w:rPr>
          <w:rFonts w:ascii="Arial" w:eastAsia="Calibri" w:hAnsi="Arial" w:cs="Arial"/>
        </w:rPr>
      </w:pPr>
      <w:r w:rsidRPr="00A00B3D">
        <w:rPr>
          <w:rFonts w:ascii="Arial" w:eastAsia="Calibri" w:hAnsi="Arial" w:cs="Arial"/>
        </w:rPr>
        <w:lastRenderedPageBreak/>
        <w:t>•</w:t>
      </w:r>
      <w:r w:rsidRPr="00A00B3D">
        <w:rPr>
          <w:rFonts w:ascii="Arial" w:eastAsia="Calibri" w:hAnsi="Arial" w:cs="Arial"/>
        </w:rPr>
        <w:tab/>
      </w:r>
      <w:r w:rsidRPr="00A00B3D">
        <w:rPr>
          <w:rFonts w:ascii="Arial" w:eastAsia="Calibri" w:hAnsi="Arial" w:cs="Arial"/>
          <w:b/>
        </w:rPr>
        <w:t>Welfare services</w:t>
      </w:r>
      <w:r w:rsidRPr="00A00B3D">
        <w:rPr>
          <w:rFonts w:ascii="Arial" w:eastAsia="Calibri" w:hAnsi="Arial" w:cs="Arial"/>
        </w:rPr>
        <w:t xml:space="preserve"> focusing on social protection, maximization of human potential and on fostering self-reliance and participation in decision-making. The developmental social welfare should have a particular focus on the causes and effects of social vulnerability and marginalization, and the delivery of integrated services to communities, families and individuals affected by such phenomena.</w:t>
      </w:r>
    </w:p>
    <w:p w:rsidR="00045AE5" w:rsidRPr="00A00B3D" w:rsidRDefault="00045AE5" w:rsidP="00E64FC3">
      <w:pPr>
        <w:spacing w:after="0" w:line="360" w:lineRule="auto"/>
        <w:ind w:left="720" w:hanging="360"/>
        <w:jc w:val="both"/>
        <w:rPr>
          <w:rFonts w:ascii="Arial" w:eastAsia="Calibri" w:hAnsi="Arial" w:cs="Arial"/>
        </w:rPr>
      </w:pPr>
    </w:p>
    <w:p w:rsidR="005D3801" w:rsidRPr="00504656" w:rsidRDefault="005D3801" w:rsidP="00504656">
      <w:pPr>
        <w:pStyle w:val="ListParagraph"/>
        <w:numPr>
          <w:ilvl w:val="0"/>
          <w:numId w:val="6"/>
        </w:numPr>
        <w:spacing w:after="0" w:line="360" w:lineRule="auto"/>
        <w:ind w:left="450" w:hanging="450"/>
        <w:jc w:val="both"/>
        <w:rPr>
          <w:rFonts w:ascii="Arial" w:eastAsia="Calibri" w:hAnsi="Arial" w:cs="Arial"/>
          <w:b/>
        </w:rPr>
      </w:pPr>
      <w:r w:rsidRPr="005D3801">
        <w:rPr>
          <w:rFonts w:ascii="Arial" w:eastAsia="Calibri" w:hAnsi="Arial" w:cs="Arial"/>
          <w:b/>
        </w:rPr>
        <w:t xml:space="preserve">DISCUSSION </w:t>
      </w:r>
    </w:p>
    <w:p w:rsidR="005D3801" w:rsidRPr="001351C4" w:rsidRDefault="001351C4" w:rsidP="001351C4">
      <w:pPr>
        <w:pStyle w:val="ListParagraph"/>
        <w:spacing w:after="0" w:line="360" w:lineRule="auto"/>
        <w:ind w:left="0"/>
        <w:jc w:val="both"/>
        <w:rPr>
          <w:rFonts w:ascii="Arial" w:eastAsia="Calibri" w:hAnsi="Arial" w:cs="Arial"/>
        </w:rPr>
      </w:pPr>
      <w:r w:rsidRPr="001351C4">
        <w:rPr>
          <w:rFonts w:ascii="Arial" w:eastAsia="Calibri" w:hAnsi="Arial" w:cs="Arial"/>
        </w:rPr>
        <w:t>Identification and appointment of CSOs that operate in the following areas is critical in the successful implementation of the VEP:</w:t>
      </w:r>
    </w:p>
    <w:p w:rsidR="001351C4" w:rsidRPr="005D3801" w:rsidRDefault="001351C4" w:rsidP="005D3801">
      <w:pPr>
        <w:pStyle w:val="ListParagraph"/>
        <w:spacing w:after="0" w:line="360" w:lineRule="auto"/>
        <w:jc w:val="both"/>
        <w:rPr>
          <w:rFonts w:ascii="Arial" w:eastAsia="Calibri" w:hAnsi="Arial" w:cs="Arial"/>
          <w:b/>
        </w:rPr>
      </w:pPr>
    </w:p>
    <w:p w:rsidR="00C02194" w:rsidRPr="001351C4" w:rsidRDefault="00C02194" w:rsidP="007622EB">
      <w:pPr>
        <w:pStyle w:val="ListParagraph"/>
        <w:numPr>
          <w:ilvl w:val="0"/>
          <w:numId w:val="1"/>
        </w:numPr>
        <w:spacing w:after="0" w:line="360" w:lineRule="auto"/>
        <w:ind w:left="810"/>
        <w:jc w:val="both"/>
        <w:rPr>
          <w:rFonts w:ascii="Arial" w:eastAsia="Calibri" w:hAnsi="Arial" w:cs="Arial"/>
        </w:rPr>
      </w:pPr>
      <w:r w:rsidRPr="001351C4">
        <w:rPr>
          <w:rFonts w:ascii="Arial" w:eastAsia="Calibri" w:hAnsi="Arial" w:cs="Arial"/>
          <w:i/>
        </w:rPr>
        <w:t>Lobby Access to justice for victims and survivors</w:t>
      </w:r>
      <w:r w:rsidR="001351C4" w:rsidRPr="001351C4">
        <w:rPr>
          <w:rFonts w:ascii="Arial" w:eastAsia="Calibri" w:hAnsi="Arial" w:cs="Arial"/>
          <w:i/>
        </w:rPr>
        <w:t xml:space="preserve"> - </w:t>
      </w:r>
      <w:r w:rsidR="001351C4" w:rsidRPr="001351C4">
        <w:rPr>
          <w:rFonts w:ascii="Arial" w:eastAsia="Calibri" w:hAnsi="Arial" w:cs="Arial"/>
        </w:rPr>
        <w:t>t</w:t>
      </w:r>
      <w:r w:rsidRPr="001351C4">
        <w:rPr>
          <w:rFonts w:ascii="Arial" w:eastAsia="Calibri" w:hAnsi="Arial" w:cs="Arial"/>
        </w:rPr>
        <w:t xml:space="preserve">o date, the criminal justice system has been inadequate in responding to the crisis of rape, domestic violence, femicide, child homicide and related forms of gender-based violence in South Africa. </w:t>
      </w:r>
    </w:p>
    <w:p w:rsidR="001351C4" w:rsidRPr="00A00B3D" w:rsidRDefault="001351C4" w:rsidP="001351C4">
      <w:pPr>
        <w:spacing w:after="0" w:line="360" w:lineRule="auto"/>
        <w:ind w:left="810" w:hanging="360"/>
        <w:jc w:val="both"/>
        <w:rPr>
          <w:rFonts w:ascii="Arial" w:eastAsia="Calibri" w:hAnsi="Arial" w:cs="Arial"/>
        </w:rPr>
      </w:pPr>
    </w:p>
    <w:p w:rsidR="00C02194" w:rsidRPr="001351C4" w:rsidRDefault="00C02194" w:rsidP="006F21C7">
      <w:pPr>
        <w:pStyle w:val="ListParagraph"/>
        <w:numPr>
          <w:ilvl w:val="0"/>
          <w:numId w:val="1"/>
        </w:numPr>
        <w:spacing w:after="0" w:line="360" w:lineRule="auto"/>
        <w:ind w:left="810"/>
        <w:jc w:val="both"/>
        <w:rPr>
          <w:rFonts w:ascii="Arial" w:hAnsi="Arial" w:cs="Arial"/>
        </w:rPr>
      </w:pPr>
      <w:r w:rsidRPr="001351C4">
        <w:rPr>
          <w:rFonts w:ascii="Arial" w:eastAsia="Calibri" w:hAnsi="Arial" w:cs="Arial"/>
          <w:i/>
        </w:rPr>
        <w:t>Change norms and behaviour through high-level prevention efforts</w:t>
      </w:r>
      <w:r w:rsidR="001351C4" w:rsidRPr="001351C4">
        <w:rPr>
          <w:rFonts w:ascii="Arial" w:eastAsia="Calibri" w:hAnsi="Arial" w:cs="Arial"/>
          <w:i/>
        </w:rPr>
        <w:t xml:space="preserve"> - </w:t>
      </w:r>
      <w:r w:rsidR="001351C4" w:rsidRPr="001351C4">
        <w:rPr>
          <w:rFonts w:ascii="Arial" w:eastAsia="Calibri" w:hAnsi="Arial" w:cs="Arial"/>
        </w:rPr>
        <w:t>t</w:t>
      </w:r>
      <w:r w:rsidRPr="001351C4">
        <w:rPr>
          <w:rFonts w:ascii="Arial" w:hAnsi="Arial" w:cs="Arial"/>
        </w:rPr>
        <w:t>aking immediate steps to influence and change norms and behaviour is critical towards stopping GBV from occurring, while sending out a firm message to all in South Africa that violence against women and children canno</w:t>
      </w:r>
      <w:r w:rsidR="00E64FC3" w:rsidRPr="001351C4">
        <w:rPr>
          <w:rFonts w:ascii="Arial" w:hAnsi="Arial" w:cs="Arial"/>
        </w:rPr>
        <w:t>t be tolerated, as it violates C</w:t>
      </w:r>
      <w:r w:rsidRPr="001351C4">
        <w:rPr>
          <w:rFonts w:ascii="Arial" w:hAnsi="Arial" w:cs="Arial"/>
        </w:rPr>
        <w:t>onstitutional rights.</w:t>
      </w:r>
    </w:p>
    <w:p w:rsidR="00C02194" w:rsidRPr="00A00B3D" w:rsidRDefault="00C02194" w:rsidP="001351C4">
      <w:pPr>
        <w:spacing w:after="0" w:line="360" w:lineRule="auto"/>
        <w:ind w:left="810" w:hanging="360"/>
        <w:jc w:val="both"/>
        <w:rPr>
          <w:rFonts w:ascii="Arial" w:eastAsia="Calibri" w:hAnsi="Arial" w:cs="Arial"/>
          <w:u w:val="single"/>
        </w:rPr>
      </w:pPr>
    </w:p>
    <w:p w:rsidR="00C02194" w:rsidRPr="001351C4" w:rsidRDefault="00C02194" w:rsidP="00FA5391">
      <w:pPr>
        <w:pStyle w:val="ListParagraph"/>
        <w:numPr>
          <w:ilvl w:val="0"/>
          <w:numId w:val="1"/>
        </w:numPr>
        <w:spacing w:after="0" w:line="360" w:lineRule="auto"/>
        <w:ind w:left="810"/>
        <w:jc w:val="both"/>
        <w:rPr>
          <w:rFonts w:ascii="Arial" w:hAnsi="Arial" w:cs="Arial"/>
        </w:rPr>
      </w:pPr>
      <w:r w:rsidRPr="001351C4">
        <w:rPr>
          <w:rFonts w:ascii="Arial" w:hAnsi="Arial" w:cs="Arial"/>
          <w:bCs/>
          <w:i/>
        </w:rPr>
        <w:t>Urgently Respond to Victims and Survivors of GBV</w:t>
      </w:r>
      <w:r w:rsidR="001351C4" w:rsidRPr="001351C4">
        <w:rPr>
          <w:rFonts w:ascii="Arial" w:hAnsi="Arial" w:cs="Arial"/>
          <w:bCs/>
          <w:i/>
        </w:rPr>
        <w:t xml:space="preserve"> - </w:t>
      </w:r>
      <w:r w:rsidR="001351C4" w:rsidRPr="001351C4">
        <w:rPr>
          <w:rFonts w:ascii="Arial" w:hAnsi="Arial" w:cs="Arial"/>
          <w:bCs/>
        </w:rPr>
        <w:t>s</w:t>
      </w:r>
      <w:r w:rsidRPr="001351C4">
        <w:rPr>
          <w:rFonts w:ascii="Arial" w:hAnsi="Arial" w:cs="Arial"/>
        </w:rPr>
        <w:t>urvivors of gender-based violence have continued to face the secondary trauma of not being able to access the necessary support and justice, as an additional violation of their human dignity. A key principle underlying an effective response to gender-based violence is that the rights and needs of survivors are paramount. Access to respectful and supportive services that guarantees confidentiality, safety and survivor agency is also critical.</w:t>
      </w:r>
    </w:p>
    <w:p w:rsidR="00C02194" w:rsidRPr="00A00B3D" w:rsidRDefault="00C02194" w:rsidP="001351C4">
      <w:pPr>
        <w:spacing w:after="0" w:line="360" w:lineRule="auto"/>
        <w:ind w:left="810" w:hanging="360"/>
        <w:jc w:val="both"/>
        <w:rPr>
          <w:rFonts w:ascii="Arial" w:hAnsi="Arial" w:cs="Arial"/>
        </w:rPr>
      </w:pPr>
    </w:p>
    <w:p w:rsidR="001351C4" w:rsidRPr="00504656" w:rsidRDefault="00C02194" w:rsidP="00504656">
      <w:pPr>
        <w:pStyle w:val="ListParagraph"/>
        <w:numPr>
          <w:ilvl w:val="0"/>
          <w:numId w:val="1"/>
        </w:numPr>
        <w:spacing w:after="0" w:line="360" w:lineRule="auto"/>
        <w:ind w:left="810"/>
        <w:jc w:val="both"/>
        <w:rPr>
          <w:rFonts w:ascii="Arial" w:hAnsi="Arial" w:cs="Arial"/>
        </w:rPr>
      </w:pPr>
      <w:r w:rsidRPr="001351C4">
        <w:rPr>
          <w:rFonts w:ascii="Arial" w:hAnsi="Arial" w:cs="Arial"/>
          <w:bCs/>
          <w:i/>
        </w:rPr>
        <w:t>Strengthen accountability and architecture to adequately respond to the scourge of gender-based violence and femicide</w:t>
      </w:r>
      <w:r w:rsidR="001351C4" w:rsidRPr="001351C4">
        <w:rPr>
          <w:rFonts w:ascii="Arial" w:hAnsi="Arial" w:cs="Arial"/>
          <w:bCs/>
          <w:i/>
        </w:rPr>
        <w:t xml:space="preserve"> - </w:t>
      </w:r>
      <w:r w:rsidR="001351C4" w:rsidRPr="001351C4">
        <w:rPr>
          <w:rFonts w:ascii="Arial" w:hAnsi="Arial" w:cs="Arial"/>
          <w:bCs/>
        </w:rPr>
        <w:t>t</w:t>
      </w:r>
      <w:r w:rsidR="009A2ED3" w:rsidRPr="001351C4">
        <w:rPr>
          <w:rFonts w:ascii="Arial" w:hAnsi="Arial" w:cs="Arial"/>
        </w:rPr>
        <w:t>he multi-sectoral model agreed by government and civil society calls for holistic inter</w:t>
      </w:r>
      <w:r w:rsidR="001351C4" w:rsidRPr="001351C4">
        <w:rPr>
          <w:rFonts w:ascii="Arial" w:hAnsi="Arial" w:cs="Arial"/>
        </w:rPr>
        <w:t>-</w:t>
      </w:r>
      <w:r w:rsidR="009A2ED3" w:rsidRPr="001351C4">
        <w:rPr>
          <w:rFonts w:ascii="Arial" w:hAnsi="Arial" w:cs="Arial"/>
        </w:rPr>
        <w:t>organisational and inter-agency cooperation and collaboration and active participation by people affected by gender-based violence and femicide. This includes</w:t>
      </w:r>
      <w:r w:rsidR="001351C4">
        <w:rPr>
          <w:rFonts w:ascii="Arial" w:hAnsi="Arial" w:cs="Arial"/>
        </w:rPr>
        <w:t xml:space="preserve">: </w:t>
      </w:r>
    </w:p>
    <w:p w:rsidR="00BE3C7F" w:rsidRPr="008D2C2B" w:rsidRDefault="009A2ED3" w:rsidP="008D2C2B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ind w:left="990" w:hanging="180"/>
        <w:jc w:val="both"/>
        <w:rPr>
          <w:rFonts w:ascii="Arial" w:hAnsi="Arial" w:cs="Arial"/>
        </w:rPr>
      </w:pPr>
      <w:r w:rsidRPr="00BE3C7F">
        <w:rPr>
          <w:rFonts w:ascii="Arial" w:hAnsi="Arial" w:cs="Arial"/>
        </w:rPr>
        <w:t>people or groups with access to resources and ne</w:t>
      </w:r>
      <w:r w:rsidR="001351C4" w:rsidRPr="00BE3C7F">
        <w:rPr>
          <w:rFonts w:ascii="Arial" w:hAnsi="Arial" w:cs="Arial"/>
        </w:rPr>
        <w:t xml:space="preserve">tworks that can have a positive </w:t>
      </w:r>
      <w:r w:rsidRPr="00BE3C7F">
        <w:rPr>
          <w:rFonts w:ascii="Arial" w:hAnsi="Arial" w:cs="Arial"/>
        </w:rPr>
        <w:t>impact in sectors including, but not limited to, health, psychosoc</w:t>
      </w:r>
      <w:r w:rsidR="00BE3C7F">
        <w:rPr>
          <w:rFonts w:ascii="Arial" w:hAnsi="Arial" w:cs="Arial"/>
        </w:rPr>
        <w:t>ial, legal/justice and security;</w:t>
      </w:r>
      <w:r w:rsidRPr="00BE3C7F">
        <w:rPr>
          <w:rFonts w:ascii="Arial" w:hAnsi="Arial" w:cs="Arial"/>
        </w:rPr>
        <w:t xml:space="preserve"> </w:t>
      </w:r>
    </w:p>
    <w:p w:rsidR="009A2ED3" w:rsidRPr="00BE3C7F" w:rsidRDefault="00BE3C7F" w:rsidP="00BE3C7F">
      <w:pPr>
        <w:pStyle w:val="ListParagraph"/>
        <w:tabs>
          <w:tab w:val="left" w:pos="990"/>
        </w:tabs>
        <w:spacing w:after="0" w:line="360" w:lineRule="auto"/>
        <w:ind w:left="81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9A2ED3" w:rsidRPr="00BE3C7F">
        <w:rPr>
          <w:rFonts w:ascii="Arial" w:hAnsi="Arial" w:cs="Arial"/>
        </w:rPr>
        <w:t>Establishment of a multi</w:t>
      </w:r>
      <w:r w:rsidR="001351C4" w:rsidRPr="00BE3C7F">
        <w:rPr>
          <w:rFonts w:ascii="Arial" w:hAnsi="Arial" w:cs="Arial"/>
        </w:rPr>
        <w:t>-</w:t>
      </w:r>
      <w:r w:rsidR="009A2ED3" w:rsidRPr="00BE3C7F">
        <w:rPr>
          <w:rFonts w:ascii="Arial" w:hAnsi="Arial" w:cs="Arial"/>
        </w:rPr>
        <w:t xml:space="preserve">sectoral coordination and accountability council that will be </w:t>
      </w:r>
      <w:r>
        <w:rPr>
          <w:rFonts w:ascii="Arial" w:hAnsi="Arial" w:cs="Arial"/>
        </w:rPr>
        <w:tab/>
      </w:r>
      <w:r w:rsidR="009A2ED3" w:rsidRPr="00BE3C7F">
        <w:rPr>
          <w:rFonts w:ascii="Arial" w:hAnsi="Arial" w:cs="Arial"/>
        </w:rPr>
        <w:t xml:space="preserve">responsible for a survivor-focused and well-resourced national response to GBVF </w:t>
      </w:r>
      <w:r>
        <w:rPr>
          <w:rFonts w:ascii="Arial" w:hAnsi="Arial" w:cs="Arial"/>
        </w:rPr>
        <w:tab/>
      </w:r>
      <w:r w:rsidR="009A2ED3" w:rsidRPr="00BE3C7F">
        <w:rPr>
          <w:rFonts w:ascii="Arial" w:hAnsi="Arial" w:cs="Arial"/>
        </w:rPr>
        <w:t>that encompasses prevention, care and support;</w:t>
      </w:r>
    </w:p>
    <w:p w:rsidR="009A2ED3" w:rsidRPr="00A00B3D" w:rsidRDefault="00BE3C7F" w:rsidP="00BE3C7F">
      <w:pPr>
        <w:spacing w:after="0" w:line="360" w:lineRule="auto"/>
        <w:ind w:left="99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- </w:t>
      </w:r>
      <w:r w:rsidR="009A2ED3" w:rsidRPr="00A00B3D">
        <w:rPr>
          <w:rFonts w:ascii="Arial" w:hAnsi="Arial" w:cs="Arial"/>
        </w:rPr>
        <w:t>Capacitation of a Rapid Response Tea</w:t>
      </w:r>
      <w:r>
        <w:rPr>
          <w:rFonts w:ascii="Arial" w:hAnsi="Arial" w:cs="Arial"/>
        </w:rPr>
        <w:t>m at national level within the interim s</w:t>
      </w:r>
      <w:r w:rsidR="009A2ED3" w:rsidRPr="00A00B3D">
        <w:rPr>
          <w:rFonts w:ascii="Arial" w:hAnsi="Arial" w:cs="Arial"/>
        </w:rPr>
        <w:t>tructure to respond to key service delivery emergencies, address wider systemic challenges and enforce accountability;</w:t>
      </w:r>
      <w:r>
        <w:rPr>
          <w:rFonts w:ascii="Arial" w:hAnsi="Arial" w:cs="Arial"/>
        </w:rPr>
        <w:t xml:space="preserve"> and </w:t>
      </w:r>
    </w:p>
    <w:p w:rsidR="009A2ED3" w:rsidRPr="00A00B3D" w:rsidRDefault="00BE3C7F" w:rsidP="00BE3C7F">
      <w:pPr>
        <w:tabs>
          <w:tab w:val="left" w:pos="990"/>
          <w:tab w:val="left" w:pos="1170"/>
        </w:tabs>
        <w:spacing w:after="0" w:line="360" w:lineRule="auto"/>
        <w:ind w:left="8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9A2ED3" w:rsidRPr="00A00B3D">
        <w:rPr>
          <w:rFonts w:ascii="Arial" w:hAnsi="Arial" w:cs="Arial"/>
        </w:rPr>
        <w:t xml:space="preserve">Strengthening and establishing provincial emergency teams (including civil society) </w:t>
      </w:r>
      <w:r>
        <w:rPr>
          <w:rFonts w:ascii="Arial" w:hAnsi="Arial" w:cs="Arial"/>
        </w:rPr>
        <w:tab/>
      </w:r>
      <w:r w:rsidR="009A2ED3" w:rsidRPr="00A00B3D">
        <w:rPr>
          <w:rFonts w:ascii="Arial" w:hAnsi="Arial" w:cs="Arial"/>
        </w:rPr>
        <w:t xml:space="preserve">by bringing together police, social development, health, justice and education </w:t>
      </w:r>
      <w:r>
        <w:rPr>
          <w:rFonts w:ascii="Arial" w:hAnsi="Arial" w:cs="Arial"/>
        </w:rPr>
        <w:tab/>
      </w:r>
      <w:r w:rsidR="009A2ED3" w:rsidRPr="00A00B3D">
        <w:rPr>
          <w:rFonts w:ascii="Arial" w:hAnsi="Arial" w:cs="Arial"/>
        </w:rPr>
        <w:t xml:space="preserve">personnel to provide rapid and comprehensive responses to all forms of violence </w:t>
      </w:r>
      <w:r>
        <w:rPr>
          <w:rFonts w:ascii="Arial" w:hAnsi="Arial" w:cs="Arial"/>
        </w:rPr>
        <w:tab/>
      </w:r>
      <w:r w:rsidR="009A2ED3" w:rsidRPr="00A00B3D">
        <w:rPr>
          <w:rFonts w:ascii="Arial" w:hAnsi="Arial" w:cs="Arial"/>
        </w:rPr>
        <w:t>against women and children;</w:t>
      </w:r>
    </w:p>
    <w:p w:rsidR="0022183C" w:rsidRPr="00A00B3D" w:rsidRDefault="0022183C" w:rsidP="001351C4">
      <w:pPr>
        <w:spacing w:after="0" w:line="360" w:lineRule="auto"/>
        <w:ind w:left="810" w:hanging="360"/>
        <w:jc w:val="both"/>
        <w:rPr>
          <w:rFonts w:ascii="Arial" w:hAnsi="Arial" w:cs="Arial"/>
        </w:rPr>
      </w:pPr>
    </w:p>
    <w:p w:rsidR="009A2ED3" w:rsidRPr="00504656" w:rsidRDefault="009A2ED3" w:rsidP="005046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04656">
        <w:rPr>
          <w:rFonts w:ascii="Arial" w:hAnsi="Arial" w:cs="Arial"/>
          <w:bCs/>
          <w:i/>
        </w:rPr>
        <w:t>Prioritise interventions that facilitate economic opportunities to addressing women’s economic vulnerability</w:t>
      </w:r>
      <w:r w:rsidR="00BE3C7F" w:rsidRPr="00504656">
        <w:rPr>
          <w:rFonts w:ascii="Arial" w:hAnsi="Arial" w:cs="Arial"/>
          <w:bCs/>
        </w:rPr>
        <w:t xml:space="preserve"> - u</w:t>
      </w:r>
      <w:r w:rsidRPr="00504656">
        <w:rPr>
          <w:rFonts w:ascii="Arial" w:hAnsi="Arial" w:cs="Arial"/>
        </w:rPr>
        <w:t>nemployment, poverty, social inequality as well as lack of access to sustainable economic opportunities and resources such as land and jobs plays a key role in women remaining in abusive relationships and in driving gender inequality and gender-based violence and femicide. Addressing unequal economic power as a structural driver simultaneously addresses women’s immediate economic vulnerability and economic abuse, while reducing their exposure to further violence</w:t>
      </w:r>
      <w:r w:rsidR="00BE3C7F" w:rsidRPr="00504656">
        <w:rPr>
          <w:rFonts w:ascii="Arial" w:hAnsi="Arial" w:cs="Arial"/>
        </w:rPr>
        <w:t>.</w:t>
      </w:r>
    </w:p>
    <w:p w:rsidR="00504656" w:rsidRPr="00504656" w:rsidRDefault="00504656" w:rsidP="00504656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</w:p>
    <w:p w:rsidR="009A2ED3" w:rsidRPr="008D2C2B" w:rsidRDefault="00B62419" w:rsidP="008D2C2B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="0022183C" w:rsidRPr="00B62419">
        <w:rPr>
          <w:rFonts w:ascii="Arial" w:hAnsi="Arial" w:cs="Arial"/>
          <w:b/>
        </w:rPr>
        <w:t xml:space="preserve"> </w:t>
      </w:r>
      <w:r w:rsidR="00E64FC3" w:rsidRPr="00B62419">
        <w:rPr>
          <w:rFonts w:ascii="Arial" w:hAnsi="Arial" w:cs="Arial"/>
          <w:b/>
        </w:rPr>
        <w:t xml:space="preserve">PROGRAMME </w:t>
      </w:r>
      <w:r w:rsidR="00213A85" w:rsidRPr="00B62419">
        <w:rPr>
          <w:rFonts w:ascii="Arial" w:hAnsi="Arial" w:cs="Arial"/>
          <w:b/>
        </w:rPr>
        <w:t>OUTCOMES</w:t>
      </w:r>
      <w:r w:rsidR="00E64FC3" w:rsidRPr="00B62419">
        <w:rPr>
          <w:rFonts w:ascii="Arial" w:hAnsi="Arial" w:cs="Arial"/>
          <w:b/>
        </w:rPr>
        <w:t xml:space="preserve">  </w:t>
      </w:r>
      <w:r w:rsidR="00213A85" w:rsidRPr="00B62419">
        <w:rPr>
          <w:rFonts w:ascii="Arial" w:hAnsi="Arial" w:cs="Arial"/>
          <w:b/>
        </w:rPr>
        <w:t xml:space="preserve"> </w:t>
      </w:r>
    </w:p>
    <w:p w:rsidR="00E64FC3" w:rsidRDefault="009A2ED3" w:rsidP="00BE3C7F">
      <w:pPr>
        <w:pStyle w:val="Default"/>
        <w:numPr>
          <w:ilvl w:val="1"/>
          <w:numId w:val="1"/>
        </w:numPr>
        <w:spacing w:before="120" w:after="120" w:line="36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00B3D">
        <w:rPr>
          <w:rFonts w:ascii="Arial" w:hAnsi="Arial" w:cs="Arial"/>
          <w:sz w:val="22"/>
          <w:szCs w:val="22"/>
        </w:rPr>
        <w:t>Improved access to justice for GBV survivors;</w:t>
      </w:r>
    </w:p>
    <w:p w:rsidR="009A2ED3" w:rsidRPr="00A00B3D" w:rsidRDefault="00B62419" w:rsidP="00BE3C7F">
      <w:pPr>
        <w:pStyle w:val="Default"/>
        <w:spacing w:before="120" w:after="120" w:line="36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64FC3">
        <w:rPr>
          <w:rFonts w:ascii="Arial" w:hAnsi="Arial" w:cs="Arial"/>
          <w:sz w:val="22"/>
          <w:szCs w:val="22"/>
        </w:rPr>
        <w:t xml:space="preserve">.2  </w:t>
      </w:r>
      <w:r w:rsidR="00BE3C7F">
        <w:rPr>
          <w:rFonts w:ascii="Arial" w:hAnsi="Arial" w:cs="Arial"/>
          <w:sz w:val="22"/>
          <w:szCs w:val="22"/>
        </w:rPr>
        <w:tab/>
      </w:r>
      <w:r w:rsidR="009A2ED3" w:rsidRPr="00A00B3D">
        <w:rPr>
          <w:rFonts w:ascii="Arial" w:hAnsi="Arial" w:cs="Arial"/>
          <w:sz w:val="22"/>
          <w:szCs w:val="22"/>
        </w:rPr>
        <w:t xml:space="preserve">A better informed public about laws, rights and responsibilities underpinned by a public education campaign around survivor’s rights (women, children and LGBTQI+ persons) under the law, challenging the use and acceptability of GBV, patriarchy and related forms of discrimination and inequalities; </w:t>
      </w:r>
    </w:p>
    <w:p w:rsidR="0022183C" w:rsidRPr="00A00B3D" w:rsidRDefault="00B62419" w:rsidP="00BE3C7F">
      <w:pPr>
        <w:pStyle w:val="Default"/>
        <w:tabs>
          <w:tab w:val="left" w:pos="630"/>
          <w:tab w:val="left" w:pos="720"/>
        </w:tabs>
        <w:spacing w:before="120" w:after="120" w:line="36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A2ED3" w:rsidRPr="00A00B3D">
        <w:rPr>
          <w:rFonts w:ascii="Arial" w:hAnsi="Arial" w:cs="Arial"/>
          <w:sz w:val="22"/>
          <w:szCs w:val="22"/>
        </w:rPr>
        <w:t xml:space="preserve">.3 </w:t>
      </w:r>
      <w:r w:rsidR="00BE3C7F">
        <w:rPr>
          <w:rFonts w:ascii="Arial" w:hAnsi="Arial" w:cs="Arial"/>
          <w:sz w:val="22"/>
          <w:szCs w:val="22"/>
        </w:rPr>
        <w:tab/>
      </w:r>
      <w:r w:rsidR="009A2ED3" w:rsidRPr="00A00B3D">
        <w:rPr>
          <w:rFonts w:ascii="Arial" w:hAnsi="Arial" w:cs="Arial"/>
          <w:sz w:val="22"/>
          <w:szCs w:val="22"/>
        </w:rPr>
        <w:t xml:space="preserve">Improved access to care, support and prevention services and interventions through strengthened support for those involved in response and prevention, including civil society stakeholders; </w:t>
      </w:r>
    </w:p>
    <w:p w:rsidR="0022183C" w:rsidRPr="00A00B3D" w:rsidRDefault="00B62419" w:rsidP="00BE3C7F">
      <w:pPr>
        <w:pStyle w:val="Default"/>
        <w:spacing w:before="120" w:after="120" w:line="36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A2ED3" w:rsidRPr="00A00B3D">
        <w:rPr>
          <w:rFonts w:ascii="Arial" w:hAnsi="Arial" w:cs="Arial"/>
          <w:sz w:val="22"/>
          <w:szCs w:val="22"/>
        </w:rPr>
        <w:t xml:space="preserve">.4 </w:t>
      </w:r>
      <w:r w:rsidR="00BE3C7F">
        <w:rPr>
          <w:rFonts w:ascii="Arial" w:hAnsi="Arial" w:cs="Arial"/>
          <w:sz w:val="22"/>
          <w:szCs w:val="22"/>
        </w:rPr>
        <w:tab/>
      </w:r>
      <w:r w:rsidR="009A2ED3" w:rsidRPr="00A00B3D">
        <w:rPr>
          <w:rFonts w:ascii="Arial" w:hAnsi="Arial" w:cs="Arial"/>
          <w:sz w:val="22"/>
          <w:szCs w:val="22"/>
        </w:rPr>
        <w:t xml:space="preserve">Strengthened accountability and architecture to adequately respond to the scourge of GBV; and </w:t>
      </w:r>
    </w:p>
    <w:p w:rsidR="009A2ED3" w:rsidRPr="008D2C2B" w:rsidRDefault="00B62419" w:rsidP="008D2C2B">
      <w:pPr>
        <w:pStyle w:val="Default"/>
        <w:spacing w:before="120" w:after="120" w:line="36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A2ED3" w:rsidRPr="00A00B3D">
        <w:rPr>
          <w:rFonts w:ascii="Arial" w:hAnsi="Arial" w:cs="Arial"/>
          <w:sz w:val="22"/>
          <w:szCs w:val="22"/>
        </w:rPr>
        <w:t>.5</w:t>
      </w:r>
      <w:r w:rsidR="00BE3C7F">
        <w:rPr>
          <w:rFonts w:ascii="Arial" w:hAnsi="Arial" w:cs="Arial"/>
          <w:sz w:val="22"/>
          <w:szCs w:val="22"/>
        </w:rPr>
        <w:tab/>
      </w:r>
      <w:r w:rsidR="009A2ED3" w:rsidRPr="00A00B3D">
        <w:rPr>
          <w:rFonts w:ascii="Arial" w:hAnsi="Arial" w:cs="Arial"/>
          <w:sz w:val="22"/>
          <w:szCs w:val="22"/>
        </w:rPr>
        <w:t xml:space="preserve">Increased access to economic opportunities that set out to meaningfully address women’s social and economic vulnerability. </w:t>
      </w:r>
    </w:p>
    <w:p w:rsidR="009A2ED3" w:rsidRPr="00B62419" w:rsidRDefault="009A2ED3" w:rsidP="00B62419">
      <w:pPr>
        <w:pStyle w:val="ListParagraph"/>
        <w:numPr>
          <w:ilvl w:val="0"/>
          <w:numId w:val="1"/>
        </w:numPr>
        <w:ind w:left="540" w:hanging="540"/>
        <w:jc w:val="both"/>
        <w:rPr>
          <w:rFonts w:ascii="Arial" w:hAnsi="Arial" w:cs="Arial"/>
          <w:b/>
        </w:rPr>
      </w:pPr>
      <w:r w:rsidRPr="00B62419">
        <w:rPr>
          <w:rFonts w:ascii="Arial" w:hAnsi="Arial" w:cs="Arial"/>
          <w:b/>
        </w:rPr>
        <w:t xml:space="preserve">CSOs </w:t>
      </w:r>
      <w:r w:rsidR="005D3801" w:rsidRPr="00B62419">
        <w:rPr>
          <w:rFonts w:ascii="Arial" w:hAnsi="Arial" w:cs="Arial"/>
          <w:b/>
        </w:rPr>
        <w:t xml:space="preserve">BRIEFING ON PROGRAMME </w:t>
      </w:r>
      <w:r w:rsidRPr="00B62419">
        <w:rPr>
          <w:rFonts w:ascii="Arial" w:hAnsi="Arial" w:cs="Arial"/>
          <w:b/>
        </w:rPr>
        <w:t xml:space="preserve"> </w:t>
      </w:r>
    </w:p>
    <w:p w:rsidR="009A2ED3" w:rsidRPr="00A00B3D" w:rsidRDefault="009A2ED3" w:rsidP="00E64FC3">
      <w:pPr>
        <w:jc w:val="both"/>
        <w:rPr>
          <w:rFonts w:ascii="Arial" w:hAnsi="Arial" w:cs="Arial"/>
        </w:rPr>
      </w:pPr>
      <w:r w:rsidRPr="00A00B3D">
        <w:rPr>
          <w:rFonts w:ascii="Arial" w:hAnsi="Arial" w:cs="Arial"/>
        </w:rPr>
        <w:t>CSOs must have minimum of one year operating in the field.</w:t>
      </w:r>
    </w:p>
    <w:p w:rsidR="00A873AA" w:rsidRPr="00A00B3D" w:rsidRDefault="00BE3C7F" w:rsidP="00E64FC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p</w:t>
      </w:r>
      <w:r w:rsidR="00A873AA" w:rsidRPr="00A00B3D">
        <w:rPr>
          <w:rFonts w:ascii="Arial" w:hAnsi="Arial" w:cs="Arial"/>
          <w:i/>
        </w:rPr>
        <w:t>roposal</w:t>
      </w:r>
      <w:r>
        <w:rPr>
          <w:rFonts w:ascii="Arial" w:hAnsi="Arial" w:cs="Arial"/>
          <w:i/>
        </w:rPr>
        <w:t>s should:</w:t>
      </w:r>
    </w:p>
    <w:p w:rsidR="0093786A" w:rsidRPr="00A00B3D" w:rsidRDefault="0093786A" w:rsidP="00BE3C7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00B3D">
        <w:rPr>
          <w:rFonts w:ascii="Arial" w:hAnsi="Arial" w:cs="Arial"/>
        </w:rPr>
        <w:t>Provide background of the CSO.</w:t>
      </w:r>
    </w:p>
    <w:p w:rsidR="0093786A" w:rsidRPr="00A00B3D" w:rsidRDefault="0093786A" w:rsidP="00BE3C7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00B3D">
        <w:rPr>
          <w:rFonts w:ascii="Arial" w:hAnsi="Arial" w:cs="Arial"/>
        </w:rPr>
        <w:lastRenderedPageBreak/>
        <w:t>Share success stories and challenges and how it was resolved.</w:t>
      </w:r>
    </w:p>
    <w:p w:rsidR="0093786A" w:rsidRPr="00A00B3D" w:rsidRDefault="0093786A" w:rsidP="00BE3C7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00B3D">
        <w:rPr>
          <w:rFonts w:ascii="Arial" w:hAnsi="Arial" w:cs="Arial"/>
        </w:rPr>
        <w:t>Programme design with deliverables</w:t>
      </w:r>
      <w:r w:rsidR="00A873AA" w:rsidRPr="00A00B3D">
        <w:rPr>
          <w:rFonts w:ascii="Arial" w:hAnsi="Arial" w:cs="Arial"/>
        </w:rPr>
        <w:t xml:space="preserve"> and implementation plan</w:t>
      </w:r>
      <w:r w:rsidR="00BE3C7F">
        <w:rPr>
          <w:rFonts w:ascii="Arial" w:hAnsi="Arial" w:cs="Arial"/>
        </w:rPr>
        <w:t>.</w:t>
      </w:r>
    </w:p>
    <w:p w:rsidR="009A2ED3" w:rsidRPr="00A00B3D" w:rsidRDefault="00BE3C7F" w:rsidP="00BE3C7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A2ED3" w:rsidRPr="00A00B3D">
        <w:rPr>
          <w:rFonts w:ascii="Arial" w:hAnsi="Arial" w:cs="Arial"/>
        </w:rPr>
        <w:t xml:space="preserve">emonstrate capacity to deliver </w:t>
      </w:r>
      <w:r w:rsidR="0093786A" w:rsidRPr="00A00B3D">
        <w:rPr>
          <w:rFonts w:ascii="Arial" w:hAnsi="Arial" w:cs="Arial"/>
        </w:rPr>
        <w:t>the programme with methodology to implement.</w:t>
      </w:r>
    </w:p>
    <w:p w:rsidR="0093786A" w:rsidRPr="00A00B3D" w:rsidRDefault="0093786A" w:rsidP="00BE3C7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00B3D">
        <w:rPr>
          <w:rFonts w:ascii="Arial" w:hAnsi="Arial" w:cs="Arial"/>
        </w:rPr>
        <w:t>Monitoring and reporting</w:t>
      </w:r>
      <w:r w:rsidR="00BE3C7F">
        <w:rPr>
          <w:rFonts w:ascii="Arial" w:hAnsi="Arial" w:cs="Arial"/>
        </w:rPr>
        <w:t>.</w:t>
      </w:r>
    </w:p>
    <w:p w:rsidR="00A873AA" w:rsidRPr="00A00B3D" w:rsidRDefault="00BE3C7F" w:rsidP="00BE3C7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873AA" w:rsidRPr="00A00B3D">
        <w:rPr>
          <w:rFonts w:ascii="Arial" w:hAnsi="Arial" w:cs="Arial"/>
        </w:rPr>
        <w:t>ompliance document</w:t>
      </w:r>
      <w:r>
        <w:rPr>
          <w:rFonts w:ascii="Arial" w:hAnsi="Arial" w:cs="Arial"/>
        </w:rPr>
        <w:t>s</w:t>
      </w:r>
    </w:p>
    <w:p w:rsidR="00A873AA" w:rsidRPr="00A00B3D" w:rsidRDefault="00A873AA" w:rsidP="00BE3C7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00B3D">
        <w:rPr>
          <w:rFonts w:ascii="Arial" w:hAnsi="Arial" w:cs="Arial"/>
        </w:rPr>
        <w:t>Costing to implement over 12 months</w:t>
      </w:r>
      <w:r w:rsidR="00BE3C7F">
        <w:rPr>
          <w:rFonts w:ascii="Arial" w:hAnsi="Arial" w:cs="Arial"/>
        </w:rPr>
        <w:t>.</w:t>
      </w:r>
    </w:p>
    <w:p w:rsidR="0093786A" w:rsidRDefault="00A873AA" w:rsidP="00E64FC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00B3D">
        <w:rPr>
          <w:rFonts w:ascii="Arial" w:hAnsi="Arial" w:cs="Arial"/>
        </w:rPr>
        <w:t>Administration cost</w:t>
      </w:r>
      <w:r w:rsidR="00BE3C7F">
        <w:rPr>
          <w:rFonts w:ascii="Arial" w:hAnsi="Arial" w:cs="Arial"/>
        </w:rPr>
        <w:t>s.</w:t>
      </w:r>
    </w:p>
    <w:p w:rsidR="008D2C2B" w:rsidRPr="008D2C2B" w:rsidRDefault="008D2C2B" w:rsidP="008D2C2B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93786A" w:rsidRPr="00A00B3D" w:rsidRDefault="0093786A" w:rsidP="00B62419">
      <w:pPr>
        <w:pStyle w:val="ListParagraph"/>
        <w:numPr>
          <w:ilvl w:val="0"/>
          <w:numId w:val="1"/>
        </w:numPr>
        <w:ind w:left="450" w:hanging="450"/>
        <w:jc w:val="both"/>
        <w:rPr>
          <w:rFonts w:ascii="Arial" w:hAnsi="Arial" w:cs="Arial"/>
          <w:b/>
        </w:rPr>
      </w:pPr>
      <w:r w:rsidRPr="00A00B3D">
        <w:rPr>
          <w:rFonts w:ascii="Arial" w:hAnsi="Arial" w:cs="Arial"/>
          <w:b/>
        </w:rPr>
        <w:t>QUALIFYING CRITERIA FOR CSOs</w:t>
      </w:r>
    </w:p>
    <w:p w:rsidR="0093786A" w:rsidRPr="00A00B3D" w:rsidRDefault="0093786A" w:rsidP="00E64FC3">
      <w:pPr>
        <w:jc w:val="both"/>
        <w:rPr>
          <w:rFonts w:ascii="Arial" w:hAnsi="Arial" w:cs="Arial"/>
        </w:rPr>
      </w:pPr>
      <w:r w:rsidRPr="00A00B3D">
        <w:rPr>
          <w:rFonts w:ascii="Arial" w:hAnsi="Arial" w:cs="Arial"/>
        </w:rPr>
        <w:t xml:space="preserve">The following criteria should be met by CSOs to qualify for selection into the Programme:   </w:t>
      </w:r>
    </w:p>
    <w:p w:rsidR="00B62419" w:rsidRDefault="0093786A" w:rsidP="00B62419">
      <w:pPr>
        <w:ind w:left="630" w:hanging="270"/>
        <w:jc w:val="both"/>
        <w:rPr>
          <w:rFonts w:ascii="Arial" w:hAnsi="Arial" w:cs="Arial"/>
        </w:rPr>
      </w:pPr>
      <w:r w:rsidRPr="00A00B3D">
        <w:rPr>
          <w:rFonts w:ascii="Arial" w:hAnsi="Arial" w:cs="Arial"/>
        </w:rPr>
        <w:t>•</w:t>
      </w:r>
      <w:r w:rsidRPr="00A00B3D">
        <w:rPr>
          <w:rFonts w:ascii="Arial" w:hAnsi="Arial" w:cs="Arial"/>
        </w:rPr>
        <w:tab/>
        <w:t>Registered with the relevant registration body and confirmation validity.</w:t>
      </w:r>
    </w:p>
    <w:p w:rsidR="00A873AA" w:rsidRPr="00A00B3D" w:rsidRDefault="0093786A" w:rsidP="00B62419">
      <w:pPr>
        <w:ind w:left="630" w:hanging="270"/>
        <w:jc w:val="both"/>
        <w:rPr>
          <w:rFonts w:ascii="Arial" w:hAnsi="Arial" w:cs="Arial"/>
        </w:rPr>
      </w:pPr>
      <w:r w:rsidRPr="00A00B3D">
        <w:rPr>
          <w:rFonts w:ascii="Arial" w:hAnsi="Arial" w:cs="Arial"/>
        </w:rPr>
        <w:t>•</w:t>
      </w:r>
      <w:r w:rsidRPr="00A00B3D">
        <w:rPr>
          <w:rFonts w:ascii="Arial" w:hAnsi="Arial" w:cs="Arial"/>
        </w:rPr>
        <w:tab/>
        <w:t>Confirmation of banking details.</w:t>
      </w:r>
    </w:p>
    <w:p w:rsidR="0093786A" w:rsidRPr="00A00B3D" w:rsidRDefault="0093786A" w:rsidP="00B62419">
      <w:pPr>
        <w:ind w:left="630" w:hanging="270"/>
        <w:jc w:val="both"/>
        <w:rPr>
          <w:rFonts w:ascii="Arial" w:hAnsi="Arial" w:cs="Arial"/>
        </w:rPr>
      </w:pPr>
      <w:r w:rsidRPr="00A00B3D">
        <w:rPr>
          <w:rFonts w:ascii="Arial" w:hAnsi="Arial" w:cs="Arial"/>
        </w:rPr>
        <w:t>•</w:t>
      </w:r>
      <w:r w:rsidRPr="00A00B3D">
        <w:rPr>
          <w:rFonts w:ascii="Arial" w:hAnsi="Arial" w:cs="Arial"/>
        </w:rPr>
        <w:tab/>
        <w:t>Active contracts of work force and provision of services.</w:t>
      </w:r>
    </w:p>
    <w:p w:rsidR="0093786A" w:rsidRPr="00A00B3D" w:rsidRDefault="0093786A" w:rsidP="00B62419">
      <w:pPr>
        <w:ind w:left="630" w:hanging="270"/>
        <w:jc w:val="both"/>
        <w:rPr>
          <w:rFonts w:ascii="Arial" w:hAnsi="Arial" w:cs="Arial"/>
        </w:rPr>
      </w:pPr>
      <w:r w:rsidRPr="00A00B3D">
        <w:rPr>
          <w:rFonts w:ascii="Arial" w:hAnsi="Arial" w:cs="Arial"/>
        </w:rPr>
        <w:t>•</w:t>
      </w:r>
      <w:r w:rsidRPr="00A00B3D">
        <w:rPr>
          <w:rFonts w:ascii="Arial" w:hAnsi="Arial" w:cs="Arial"/>
        </w:rPr>
        <w:tab/>
        <w:t>Financial statements and reports for organization that are 3 or more years in existence.</w:t>
      </w:r>
    </w:p>
    <w:p w:rsidR="0093786A" w:rsidRPr="00A00B3D" w:rsidRDefault="0093786A" w:rsidP="00B62419">
      <w:pPr>
        <w:ind w:left="630" w:hanging="270"/>
        <w:jc w:val="both"/>
        <w:rPr>
          <w:rFonts w:ascii="Arial" w:hAnsi="Arial" w:cs="Arial"/>
        </w:rPr>
      </w:pPr>
      <w:r w:rsidRPr="00A00B3D">
        <w:rPr>
          <w:rFonts w:ascii="Arial" w:hAnsi="Arial" w:cs="Arial"/>
        </w:rPr>
        <w:t>•</w:t>
      </w:r>
      <w:r w:rsidRPr="00A00B3D">
        <w:rPr>
          <w:rFonts w:ascii="Arial" w:hAnsi="Arial" w:cs="Arial"/>
        </w:rPr>
        <w:tab/>
        <w:t xml:space="preserve">Additional advantage: LGBTQIA+ persons. </w:t>
      </w:r>
    </w:p>
    <w:p w:rsidR="0093786A" w:rsidRPr="00A00B3D" w:rsidRDefault="0093786A" w:rsidP="00B62419">
      <w:pPr>
        <w:ind w:left="630" w:hanging="270"/>
        <w:jc w:val="both"/>
        <w:rPr>
          <w:rFonts w:ascii="Arial" w:hAnsi="Arial" w:cs="Arial"/>
        </w:rPr>
      </w:pPr>
      <w:r w:rsidRPr="00A00B3D">
        <w:rPr>
          <w:rFonts w:ascii="Arial" w:hAnsi="Arial" w:cs="Arial"/>
        </w:rPr>
        <w:t>•</w:t>
      </w:r>
      <w:r w:rsidRPr="00A00B3D">
        <w:rPr>
          <w:rFonts w:ascii="Arial" w:hAnsi="Arial" w:cs="Arial"/>
        </w:rPr>
        <w:tab/>
        <w:t>Rural footprint.</w:t>
      </w:r>
    </w:p>
    <w:p w:rsidR="0093786A" w:rsidRPr="00A00B3D" w:rsidRDefault="0093786A" w:rsidP="00B62419">
      <w:pPr>
        <w:ind w:left="630" w:hanging="270"/>
        <w:jc w:val="both"/>
        <w:rPr>
          <w:rFonts w:ascii="Arial" w:hAnsi="Arial" w:cs="Arial"/>
        </w:rPr>
      </w:pPr>
      <w:r w:rsidRPr="00A00B3D">
        <w:rPr>
          <w:rFonts w:ascii="Arial" w:hAnsi="Arial" w:cs="Arial"/>
        </w:rPr>
        <w:t>•</w:t>
      </w:r>
      <w:r w:rsidRPr="00A00B3D">
        <w:rPr>
          <w:rFonts w:ascii="Arial" w:hAnsi="Arial" w:cs="Arial"/>
        </w:rPr>
        <w:tab/>
        <w:t>Emerging in the GBVF space, GBVF space specific to shelter.</w:t>
      </w:r>
    </w:p>
    <w:p w:rsidR="003A05F7" w:rsidRDefault="0093786A" w:rsidP="003A05F7">
      <w:pPr>
        <w:ind w:left="630" w:hanging="270"/>
        <w:jc w:val="both"/>
        <w:rPr>
          <w:rFonts w:ascii="Arial" w:hAnsi="Arial" w:cs="Arial"/>
        </w:rPr>
      </w:pPr>
      <w:r w:rsidRPr="00A00B3D">
        <w:rPr>
          <w:rFonts w:ascii="Arial" w:hAnsi="Arial" w:cs="Arial"/>
        </w:rPr>
        <w:t>•</w:t>
      </w:r>
      <w:r w:rsidRPr="00A00B3D">
        <w:rPr>
          <w:rFonts w:ascii="Arial" w:hAnsi="Arial" w:cs="Arial"/>
        </w:rPr>
        <w:tab/>
        <w:t>Track record of working in GBV for at least 1 year.</w:t>
      </w:r>
      <w:r w:rsidR="00A873AA" w:rsidRPr="00A00B3D">
        <w:rPr>
          <w:rFonts w:ascii="Arial" w:hAnsi="Arial" w:cs="Arial"/>
        </w:rPr>
        <w:t xml:space="preserve"> Any evidence and or recommendations will be an added advantage.</w:t>
      </w:r>
    </w:p>
    <w:p w:rsidR="003A05F7" w:rsidRDefault="003A05F7" w:rsidP="003A05F7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3A05F7">
        <w:rPr>
          <w:rFonts w:ascii="Arial" w:hAnsi="Arial" w:cs="Arial"/>
        </w:rPr>
        <w:t>First preference will be given to CSOs that have not received NDA CARA funding in the past year.</w:t>
      </w:r>
    </w:p>
    <w:p w:rsidR="003A05F7" w:rsidRPr="003A05F7" w:rsidRDefault="003A05F7" w:rsidP="003A05F7">
      <w:pPr>
        <w:pStyle w:val="ListParagraph"/>
        <w:jc w:val="both"/>
        <w:rPr>
          <w:rFonts w:ascii="Arial" w:hAnsi="Arial" w:cs="Arial"/>
        </w:rPr>
      </w:pPr>
      <w:bookmarkStart w:id="0" w:name="_GoBack"/>
      <w:bookmarkEnd w:id="0"/>
    </w:p>
    <w:p w:rsidR="003A05F7" w:rsidRPr="001F1E3C" w:rsidRDefault="003A05F7" w:rsidP="003A05F7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1F1E3C">
        <w:rPr>
          <w:rFonts w:ascii="Arial" w:hAnsi="Arial" w:cs="Arial"/>
          <w:b/>
          <w:sz w:val="20"/>
          <w:szCs w:val="16"/>
        </w:rPr>
        <w:t>SUBMISSION OF PROPOSALS</w:t>
      </w:r>
    </w:p>
    <w:p w:rsidR="003A05F7" w:rsidRPr="001F1E3C" w:rsidRDefault="003A05F7" w:rsidP="003A05F7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1F1E3C">
        <w:rPr>
          <w:rFonts w:ascii="Arial" w:hAnsi="Arial" w:cs="Arial"/>
          <w:sz w:val="20"/>
          <w:szCs w:val="16"/>
        </w:rPr>
        <w:t>All proposals must be submitted at</w:t>
      </w:r>
      <w:r>
        <w:rPr>
          <w:rFonts w:ascii="Arial" w:hAnsi="Arial" w:cs="Arial"/>
          <w:sz w:val="20"/>
          <w:szCs w:val="16"/>
        </w:rPr>
        <w:t xml:space="preserve"> the National or</w:t>
      </w:r>
      <w:r w:rsidRPr="001F1E3C">
        <w:rPr>
          <w:rFonts w:ascii="Arial" w:hAnsi="Arial" w:cs="Arial"/>
          <w:sz w:val="20"/>
          <w:szCs w:val="16"/>
        </w:rPr>
        <w:t xml:space="preserve"> Provincial Offices of the NDA on the addresses listed below</w:t>
      </w:r>
      <w:r>
        <w:rPr>
          <w:rFonts w:ascii="Arial" w:hAnsi="Arial" w:cs="Arial"/>
          <w:sz w:val="20"/>
          <w:szCs w:val="16"/>
        </w:rPr>
        <w:t xml:space="preserve"> or by email </w:t>
      </w:r>
      <w:hyperlink r:id="rId8" w:history="1">
        <w:r w:rsidRPr="009874A9">
          <w:rPr>
            <w:rStyle w:val="Hyperlink"/>
            <w:rFonts w:ascii="Arial" w:hAnsi="Arial" w:cs="Arial"/>
            <w:sz w:val="20"/>
            <w:szCs w:val="16"/>
          </w:rPr>
          <w:t>bomikazis@nda.org.za</w:t>
        </w:r>
      </w:hyperlink>
      <w:r>
        <w:rPr>
          <w:rFonts w:ascii="Arial" w:hAnsi="Arial" w:cs="Arial"/>
          <w:sz w:val="20"/>
          <w:szCs w:val="16"/>
        </w:rPr>
        <w:t xml:space="preserve"> </w:t>
      </w:r>
      <w:r w:rsidRPr="001F1E3C">
        <w:rPr>
          <w:rFonts w:ascii="Arial" w:hAnsi="Arial" w:cs="Arial"/>
          <w:sz w:val="20"/>
          <w:szCs w:val="16"/>
        </w:rPr>
        <w:t xml:space="preserve">Submissions must be marked as follows: </w:t>
      </w:r>
      <w:r w:rsidRPr="001F1E3C">
        <w:rPr>
          <w:rFonts w:ascii="Arial" w:hAnsi="Arial" w:cs="Arial"/>
          <w:b/>
          <w:sz w:val="20"/>
          <w:szCs w:val="16"/>
        </w:rPr>
        <w:t>VICTIM AND SURVIVOR SUPPORT</w:t>
      </w:r>
    </w:p>
    <w:p w:rsidR="003A05F7" w:rsidRDefault="003A05F7" w:rsidP="003A05F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BD4BFF">
        <w:rPr>
          <w:rFonts w:ascii="Arial" w:hAnsi="Arial" w:cs="Arial"/>
          <w:b/>
          <w:sz w:val="20"/>
          <w:szCs w:val="16"/>
        </w:rPr>
        <w:t>National Office</w:t>
      </w:r>
      <w:r w:rsidRPr="00BD4BFF">
        <w:rPr>
          <w:rFonts w:ascii="Arial" w:hAnsi="Arial" w:cs="Arial"/>
          <w:sz w:val="20"/>
          <w:szCs w:val="16"/>
        </w:rPr>
        <w:t xml:space="preserve">: Dr. Anthony Bouwer, 26 Wellington Road, Parktown. Tel: (011) 018-5500. </w:t>
      </w:r>
    </w:p>
    <w:p w:rsidR="003A05F7" w:rsidRPr="003A05F7" w:rsidRDefault="003A05F7" w:rsidP="003A05F7">
      <w:pPr>
        <w:pStyle w:val="ListParagraph"/>
        <w:spacing w:line="360" w:lineRule="auto"/>
        <w:ind w:left="360"/>
        <w:jc w:val="both"/>
        <w:rPr>
          <w:rFonts w:ascii="Arial" w:hAnsi="Arial" w:cs="Arial"/>
          <w:sz w:val="20"/>
          <w:szCs w:val="16"/>
        </w:rPr>
      </w:pPr>
      <w:r w:rsidRPr="003A05F7">
        <w:rPr>
          <w:rFonts w:ascii="Arial" w:hAnsi="Arial" w:cs="Arial"/>
          <w:sz w:val="20"/>
          <w:szCs w:val="16"/>
        </w:rPr>
        <w:tab/>
      </w:r>
    </w:p>
    <w:p w:rsidR="003A05F7" w:rsidRPr="00BD4BFF" w:rsidRDefault="003A05F7" w:rsidP="003A05F7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BD4BFF">
        <w:rPr>
          <w:rFonts w:ascii="Arial" w:hAnsi="Arial" w:cs="Arial"/>
          <w:b/>
          <w:sz w:val="20"/>
          <w:szCs w:val="16"/>
        </w:rPr>
        <w:t xml:space="preserve">PROPOSALS SUBMISSION CLOSING DATE: </w:t>
      </w:r>
      <w:r>
        <w:rPr>
          <w:rFonts w:ascii="Arial" w:hAnsi="Arial" w:cs="Arial"/>
          <w:b/>
          <w:sz w:val="20"/>
          <w:szCs w:val="16"/>
        </w:rPr>
        <w:t>21 October 2021</w:t>
      </w:r>
      <w:r w:rsidRPr="00BD4BFF">
        <w:rPr>
          <w:rFonts w:ascii="Arial" w:hAnsi="Arial" w:cs="Arial"/>
          <w:b/>
          <w:sz w:val="20"/>
          <w:szCs w:val="16"/>
        </w:rPr>
        <w:t xml:space="preserve"> @ 1</w:t>
      </w:r>
      <w:r>
        <w:rPr>
          <w:rFonts w:ascii="Arial" w:hAnsi="Arial" w:cs="Arial"/>
          <w:b/>
          <w:sz w:val="20"/>
          <w:szCs w:val="16"/>
        </w:rPr>
        <w:t>2</w:t>
      </w:r>
      <w:r w:rsidRPr="00BD4BFF">
        <w:rPr>
          <w:rFonts w:ascii="Arial" w:hAnsi="Arial" w:cs="Arial"/>
          <w:b/>
          <w:sz w:val="20"/>
          <w:szCs w:val="16"/>
        </w:rPr>
        <w:t>h00.</w:t>
      </w:r>
    </w:p>
    <w:p w:rsidR="003A05F7" w:rsidRPr="001F1E3C" w:rsidRDefault="003A05F7" w:rsidP="003A05F7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Compulsory briefing session</w:t>
      </w:r>
    </w:p>
    <w:p w:rsidR="003A05F7" w:rsidRPr="001F1E3C" w:rsidRDefault="003A05F7" w:rsidP="003A05F7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1F1E3C">
        <w:rPr>
          <w:rFonts w:ascii="Arial" w:hAnsi="Arial" w:cs="Arial"/>
          <w:sz w:val="20"/>
          <w:szCs w:val="16"/>
        </w:rPr>
        <w:t>Information sessions to assist applicants with the proposals will be held as follows:</w:t>
      </w:r>
    </w:p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2211"/>
        <w:gridCol w:w="1662"/>
        <w:gridCol w:w="6371"/>
      </w:tblGrid>
      <w:tr w:rsidR="003A05F7" w:rsidRPr="001F1E3C" w:rsidTr="003A05F7">
        <w:trPr>
          <w:trHeight w:val="349"/>
        </w:trPr>
        <w:tc>
          <w:tcPr>
            <w:tcW w:w="2211" w:type="dxa"/>
            <w:shd w:val="clear" w:color="auto" w:fill="A6A6A6" w:themeFill="background1" w:themeFillShade="A6"/>
          </w:tcPr>
          <w:p w:rsidR="003A05F7" w:rsidRPr="001F1E3C" w:rsidRDefault="003A05F7" w:rsidP="003459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1F1E3C">
              <w:rPr>
                <w:rFonts w:ascii="Arial" w:hAnsi="Arial" w:cs="Arial"/>
                <w:b/>
                <w:sz w:val="20"/>
                <w:szCs w:val="16"/>
              </w:rPr>
              <w:t xml:space="preserve">Date </w:t>
            </w:r>
          </w:p>
        </w:tc>
        <w:tc>
          <w:tcPr>
            <w:tcW w:w="1662" w:type="dxa"/>
            <w:shd w:val="clear" w:color="auto" w:fill="A6A6A6" w:themeFill="background1" w:themeFillShade="A6"/>
          </w:tcPr>
          <w:p w:rsidR="003A05F7" w:rsidRPr="001F1E3C" w:rsidRDefault="003A05F7" w:rsidP="003459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1F1E3C">
              <w:rPr>
                <w:rFonts w:ascii="Arial" w:hAnsi="Arial" w:cs="Arial"/>
                <w:b/>
                <w:sz w:val="20"/>
                <w:szCs w:val="16"/>
              </w:rPr>
              <w:t xml:space="preserve">Time </w:t>
            </w:r>
          </w:p>
        </w:tc>
        <w:tc>
          <w:tcPr>
            <w:tcW w:w="6371" w:type="dxa"/>
            <w:shd w:val="clear" w:color="auto" w:fill="A6A6A6" w:themeFill="background1" w:themeFillShade="A6"/>
          </w:tcPr>
          <w:p w:rsidR="003A05F7" w:rsidRPr="001F1E3C" w:rsidRDefault="003A05F7" w:rsidP="003459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1F1E3C">
              <w:rPr>
                <w:rFonts w:ascii="Arial" w:hAnsi="Arial" w:cs="Arial"/>
                <w:b/>
                <w:sz w:val="20"/>
                <w:szCs w:val="16"/>
              </w:rPr>
              <w:t xml:space="preserve">Location </w:t>
            </w:r>
          </w:p>
        </w:tc>
      </w:tr>
      <w:tr w:rsidR="003A05F7" w:rsidRPr="001F1E3C" w:rsidTr="003A05F7">
        <w:trPr>
          <w:trHeight w:val="709"/>
        </w:trPr>
        <w:tc>
          <w:tcPr>
            <w:tcW w:w="2211" w:type="dxa"/>
          </w:tcPr>
          <w:p w:rsidR="003A05F7" w:rsidRPr="001F1E3C" w:rsidRDefault="003A05F7" w:rsidP="00345920">
            <w:pPr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07 October 2021</w:t>
            </w:r>
          </w:p>
        </w:tc>
        <w:tc>
          <w:tcPr>
            <w:tcW w:w="1662" w:type="dxa"/>
          </w:tcPr>
          <w:p w:rsidR="003A05F7" w:rsidRPr="001F1E3C" w:rsidRDefault="003A05F7" w:rsidP="00345920">
            <w:pPr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1F1E3C">
              <w:rPr>
                <w:rFonts w:ascii="Arial" w:hAnsi="Arial" w:cs="Arial"/>
                <w:sz w:val="20"/>
                <w:szCs w:val="16"/>
              </w:rPr>
              <w:t>10h00</w:t>
            </w:r>
          </w:p>
        </w:tc>
        <w:tc>
          <w:tcPr>
            <w:tcW w:w="6371" w:type="dxa"/>
          </w:tcPr>
          <w:p w:rsidR="003A05F7" w:rsidRDefault="003A05F7" w:rsidP="00345920">
            <w:pPr>
              <w:pStyle w:val="ListParagraph"/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Microsoft Teams</w:t>
            </w:r>
          </w:p>
          <w:p w:rsidR="003A05F7" w:rsidRPr="00BD4BFF" w:rsidRDefault="003A05F7" w:rsidP="00345920">
            <w:pPr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8D2C2B" w:rsidRPr="00403856" w:rsidRDefault="008D2C2B" w:rsidP="003A05F7">
      <w:pPr>
        <w:ind w:left="630" w:hanging="270"/>
        <w:jc w:val="both"/>
        <w:rPr>
          <w:rFonts w:ascii="Arial" w:hAnsi="Arial" w:cs="Arial"/>
          <w:b/>
          <w:color w:val="FF0000"/>
        </w:rPr>
      </w:pPr>
    </w:p>
    <w:sectPr w:rsidR="008D2C2B" w:rsidRPr="0040385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0F" w:rsidRDefault="00FE4C0F" w:rsidP="008D2C2B">
      <w:pPr>
        <w:spacing w:after="0" w:line="240" w:lineRule="auto"/>
      </w:pPr>
      <w:r>
        <w:separator/>
      </w:r>
    </w:p>
  </w:endnote>
  <w:endnote w:type="continuationSeparator" w:id="0">
    <w:p w:rsidR="00FE4C0F" w:rsidRDefault="00FE4C0F" w:rsidP="008D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262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2C2B" w:rsidRDefault="008D2C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5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D2C2B" w:rsidRDefault="008D2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0F" w:rsidRDefault="00FE4C0F" w:rsidP="008D2C2B">
      <w:pPr>
        <w:spacing w:after="0" w:line="240" w:lineRule="auto"/>
      </w:pPr>
      <w:r>
        <w:separator/>
      </w:r>
    </w:p>
  </w:footnote>
  <w:footnote w:type="continuationSeparator" w:id="0">
    <w:p w:rsidR="00FE4C0F" w:rsidRDefault="00FE4C0F" w:rsidP="008D2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4C77"/>
    <w:multiLevelType w:val="hybridMultilevel"/>
    <w:tmpl w:val="52562D3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245B2"/>
    <w:multiLevelType w:val="hybridMultilevel"/>
    <w:tmpl w:val="F27E87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041"/>
    <w:multiLevelType w:val="hybridMultilevel"/>
    <w:tmpl w:val="1EC0F7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33FC"/>
    <w:multiLevelType w:val="multilevel"/>
    <w:tmpl w:val="F10CD8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1984D2C"/>
    <w:multiLevelType w:val="hybridMultilevel"/>
    <w:tmpl w:val="B35ED4E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05345C"/>
    <w:multiLevelType w:val="hybridMultilevel"/>
    <w:tmpl w:val="E626F60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DF7F11"/>
    <w:multiLevelType w:val="multilevel"/>
    <w:tmpl w:val="F8DA48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B5760E"/>
    <w:multiLevelType w:val="hybridMultilevel"/>
    <w:tmpl w:val="61CC451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A6EBE"/>
    <w:multiLevelType w:val="hybridMultilevel"/>
    <w:tmpl w:val="675473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B4678"/>
    <w:multiLevelType w:val="multilevel"/>
    <w:tmpl w:val="374CA5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E737F1"/>
    <w:multiLevelType w:val="hybridMultilevel"/>
    <w:tmpl w:val="65A0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E6779"/>
    <w:multiLevelType w:val="hybridMultilevel"/>
    <w:tmpl w:val="8E12C14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E5BED"/>
    <w:multiLevelType w:val="hybridMultilevel"/>
    <w:tmpl w:val="E5D82816"/>
    <w:lvl w:ilvl="0" w:tplc="BE78B608">
      <w:start w:val="3"/>
      <w:numFmt w:val="bullet"/>
      <w:lvlText w:val="-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6D9D7054"/>
    <w:multiLevelType w:val="hybridMultilevel"/>
    <w:tmpl w:val="22DCC30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FA434A"/>
    <w:multiLevelType w:val="hybridMultilevel"/>
    <w:tmpl w:val="47B42CB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213EAC"/>
    <w:multiLevelType w:val="hybridMultilevel"/>
    <w:tmpl w:val="87043D28"/>
    <w:lvl w:ilvl="0" w:tplc="95D6D26E">
      <w:start w:val="3"/>
      <w:numFmt w:val="bullet"/>
      <w:lvlText w:val="-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7F2E5FFB"/>
    <w:multiLevelType w:val="hybridMultilevel"/>
    <w:tmpl w:val="E166A8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15"/>
  </w:num>
  <w:num w:numId="10">
    <w:abstractNumId w:val="14"/>
  </w:num>
  <w:num w:numId="11">
    <w:abstractNumId w:val="0"/>
  </w:num>
  <w:num w:numId="12">
    <w:abstractNumId w:val="5"/>
  </w:num>
  <w:num w:numId="13">
    <w:abstractNumId w:val="11"/>
  </w:num>
  <w:num w:numId="14">
    <w:abstractNumId w:val="13"/>
  </w:num>
  <w:num w:numId="15">
    <w:abstractNumId w:val="16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1F"/>
    <w:rsid w:val="00045AE5"/>
    <w:rsid w:val="00071B7E"/>
    <w:rsid w:val="001351C4"/>
    <w:rsid w:val="001C5CED"/>
    <w:rsid w:val="00213A85"/>
    <w:rsid w:val="0022183C"/>
    <w:rsid w:val="0038281F"/>
    <w:rsid w:val="003A05F7"/>
    <w:rsid w:val="00403856"/>
    <w:rsid w:val="00504656"/>
    <w:rsid w:val="005D3801"/>
    <w:rsid w:val="00691E69"/>
    <w:rsid w:val="006D3373"/>
    <w:rsid w:val="008D2C2B"/>
    <w:rsid w:val="0093786A"/>
    <w:rsid w:val="009A2ED3"/>
    <w:rsid w:val="00A00B3D"/>
    <w:rsid w:val="00A873AA"/>
    <w:rsid w:val="00B62419"/>
    <w:rsid w:val="00BE3C7F"/>
    <w:rsid w:val="00BF389F"/>
    <w:rsid w:val="00C02194"/>
    <w:rsid w:val="00D91F4B"/>
    <w:rsid w:val="00E64FC3"/>
    <w:rsid w:val="00EB08FE"/>
    <w:rsid w:val="00F41D76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BB3398"/>
  <w15:chartTrackingRefBased/>
  <w15:docId w15:val="{94A334A5-538E-413F-9590-413217CF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194"/>
    <w:pPr>
      <w:ind w:left="720"/>
      <w:contextualSpacing/>
    </w:pPr>
  </w:style>
  <w:style w:type="paragraph" w:customStyle="1" w:styleId="Default">
    <w:name w:val="Default"/>
    <w:rsid w:val="009A2E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2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2B"/>
  </w:style>
  <w:style w:type="paragraph" w:styleId="Footer">
    <w:name w:val="footer"/>
    <w:basedOn w:val="Normal"/>
    <w:link w:val="FooterChar"/>
    <w:uiPriority w:val="99"/>
    <w:unhideWhenUsed/>
    <w:rsid w:val="008D2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2B"/>
  </w:style>
  <w:style w:type="table" w:styleId="TableGrid">
    <w:name w:val="Table Grid"/>
    <w:basedOn w:val="TableNormal"/>
    <w:uiPriority w:val="39"/>
    <w:rsid w:val="008D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0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mikazis@nda.org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Bouwer</dc:creator>
  <cp:keywords/>
  <dc:description/>
  <cp:lastModifiedBy>Bomikazi Sobhuza</cp:lastModifiedBy>
  <cp:revision>2</cp:revision>
  <dcterms:created xsi:type="dcterms:W3CDTF">2021-09-28T14:54:00Z</dcterms:created>
  <dcterms:modified xsi:type="dcterms:W3CDTF">2021-09-28T14:54:00Z</dcterms:modified>
</cp:coreProperties>
</file>